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834355">
        <w:rPr>
          <w:rFonts w:ascii="Tahoma" w:hAnsi="Tahoma" w:cs="Tahoma"/>
          <w:sz w:val="24"/>
          <w:szCs w:val="24"/>
        </w:rPr>
        <w:t>odki EFS w ramach Działania 7.1.3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E52EF" w:rsidRPr="00386ED7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86ED7">
        <w:rPr>
          <w:rFonts w:ascii="Tahoma" w:hAnsi="Tahoma" w:cs="Tahoma"/>
          <w:sz w:val="24"/>
          <w:szCs w:val="24"/>
        </w:rPr>
        <w:t>Regionalnego Programu Operacyjnego Województwa Śląskiego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1860CB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683FB1"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Teologii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aula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</w:t>
            </w:r>
            <w:r w:rsidR="00FD0917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>11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3EEA-6580-4AEB-8A23-E8AB25B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Karol Kobylarz</cp:lastModifiedBy>
  <cp:revision>15</cp:revision>
  <cp:lastPrinted>2015-04-14T10:24:00Z</cp:lastPrinted>
  <dcterms:created xsi:type="dcterms:W3CDTF">2016-01-19T10:21:00Z</dcterms:created>
  <dcterms:modified xsi:type="dcterms:W3CDTF">2016-04-05T13:51:00Z</dcterms:modified>
</cp:coreProperties>
</file>